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Planificare calendaristică anuală pentru clasa a VI-a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An școlar: </w:t>
      </w:r>
      <w:r>
        <w:rPr>
          <w:rFonts w:ascii="Times New Roman" w:hAnsi="Times New Roman" w:eastAsia="Times New Roman"/>
          <w:b w:val="0"/>
          <w:i w:val="0"/>
          <w:sz w:val="20"/>
        </w:rPr>
        <w:t>2026–2027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Unitatea de învățământ: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Disciplina: </w:t>
      </w:r>
      <w:r>
        <w:rPr>
          <w:rFonts w:ascii="Times New Roman" w:hAnsi="Times New Roman" w:eastAsia="Times New Roman"/>
          <w:b w:val="0"/>
          <w:i w:val="0"/>
          <w:sz w:val="20"/>
        </w:rPr>
        <w:t>Religie – Cultul Creștin Penticostal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Clasa: </w:t>
      </w:r>
      <w:r>
        <w:rPr>
          <w:rFonts w:ascii="Times New Roman" w:hAnsi="Times New Roman" w:eastAsia="Times New Roman"/>
          <w:b w:val="0"/>
          <w:i w:val="0"/>
          <w:sz w:val="20"/>
        </w:rPr>
        <w:t>a VI-a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ore/săpt.: </w:t>
      </w:r>
      <w:r>
        <w:rPr>
          <w:rFonts w:ascii="Times New Roman" w:hAnsi="Times New Roman" w:eastAsia="Times New Roman"/>
          <w:b w:val="0"/>
          <w:i w:val="0"/>
          <w:sz w:val="20"/>
        </w:rPr>
        <w:t>1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total de ore/an: </w:t>
      </w:r>
      <w:r>
        <w:rPr>
          <w:rFonts w:ascii="Times New Roman" w:hAnsi="Times New Roman" w:eastAsia="Times New Roman"/>
          <w:b w:val="0"/>
          <w:i w:val="0"/>
          <w:sz w:val="20"/>
        </w:rPr>
        <w:t>36 ore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Programa școlară aprobată prin </w:t>
      </w:r>
      <w:r>
        <w:rPr>
          <w:rFonts w:ascii="Times New Roman" w:hAnsi="Times New Roman" w:eastAsia="Times New Roman"/>
          <w:b w:val="0"/>
          <w:i w:val="0"/>
          <w:sz w:val="20"/>
        </w:rPr>
        <w:t>OMEN nr. 3393/28.02.2017</w:t>
      </w:r>
    </w:p>
    <w:p>
      <w:pPr>
        <w:spacing w:before="0" w:after="30" w:line="240" w:lineRule="auto"/>
      </w:pPr>
      <w:r>
        <w:rPr>
          <w:rFonts w:ascii="Times New Roman" w:hAnsi="Times New Roman" w:eastAsia="Times New Roman"/>
          <w:b/>
          <w:sz w:val="20"/>
        </w:rPr>
        <w:t>Manual: Religie – Cultul Penticostal – cl. a VI-a; coordonator: Gheorghe Cătană; aprobat prin Ordinul Ministrului Educației nr. 5022/06.07.2023; Editura Didactică și Pedagogică, București, 2023.</w:t>
      </w:r>
      <w:r>
        <w:rPr>
          <w:rFonts w:ascii="Times New Roman" w:hAnsi="Times New Roman" w:eastAsia="Times New Roman"/>
          <w:sz w:val="20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Profesor: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40" w:after="60" w:line="240" w:lineRule="auto"/>
      </w:pPr>
      <w:r>
        <w:rPr>
          <w:rFonts w:ascii="Times New Roman" w:hAnsi="Times New Roman" w:eastAsia="Times New Roman"/>
          <w:sz w:val="20"/>
        </w:rPr>
        <w:t>Timp la dispoziția profesorului: 9 ore (repartizare operațională a cotei de 25%), prin diagnoză inițială și secvențe de remediere, consolidare, aprofundare, transfer și performanță.</w:t>
      </w:r>
    </w:p>
    <w:p>
      <w:pPr>
        <w:keepNext/>
        <w:spacing w:before="40" w:after="40"/>
      </w:pPr>
      <w:r>
        <w:rPr>
          <w:rFonts w:ascii="Times New Roman" w:hAnsi="Times New Roman" w:eastAsia="Times New Roman"/>
          <w:b/>
          <w:sz w:val="20"/>
        </w:rPr>
        <w:t>Distribuția anuală a timpului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2948"/>
        <w:gridCol w:w="1757"/>
        <w:gridCol w:w="2041"/>
        <w:gridCol w:w="2154"/>
      </w:tblGrid>
      <w:tr>
        <w:trPr>
          <w:tblHeader w:val="true"/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Ore curriculare*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Predare–învățare–evaluare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TDP (≈25%)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Școala Altfel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Săptămâna Verde</w:t>
            </w:r>
          </w:p>
        </w:tc>
      </w:tr>
      <w:tr>
        <w:trPr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34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25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9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</w:tr>
    </w:tbl>
    <w:p>
      <w:pPr>
        <w:spacing w:before="20" w:after="60"/>
      </w:pPr>
      <w:r>
        <w:rPr>
          <w:rFonts w:ascii="Times New Roman" w:hAnsi="Times New Roman" w:eastAsia="Times New Roman"/>
          <w:i/>
          <w:sz w:val="20"/>
        </w:rPr>
        <w:t>* Orele curriculare exclud cele două săptămâni ale programelor naționale. TDP este distribuit prin orele inițiale și prin secvențe integrate în unitățile de învățare, marcate în „Observații”.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360"/>
        <w:gridCol w:w="4082"/>
        <w:gridCol w:w="680"/>
        <w:gridCol w:w="1360"/>
        <w:gridCol w:w="1814"/>
      </w:tblGrid>
      <w:tr>
        <w:trPr>
          <w:tblHeader w:val="true"/>
          <w:cantSplit/>
        </w:trPr>
        <w:tc>
          <w:tcPr>
            <w:tcW w:type="dxa" w:w="1701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Unități de învățare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Competențe specifice</w:t>
            </w:r>
          </w:p>
        </w:tc>
        <w:tc>
          <w:tcPr>
            <w:tcW w:type="dxa" w:w="4082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Conținuturi</w:t>
            </w:r>
          </w:p>
        </w:tc>
        <w:tc>
          <w:tcPr>
            <w:tcW w:type="dxa" w:w="68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Nr. ore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Săptămâna</w:t>
            </w:r>
          </w:p>
        </w:tc>
        <w:tc>
          <w:tcPr>
            <w:tcW w:type="dxa" w:w="1814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Observații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I: 7 septembrie – 23 octombrie 2026 (7 săptămâni)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Competențe specifice dezvoltate în clasa anterioară: 1.1; 1.2; 1.3; 2.1; 2.2; 3.1; 3.2; 3.3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Să ne amintim din clasa anterioară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Recapitularea selectivă a achizițiilor esențiale din clasa anterioară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(07.09–11.09)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activarea/consolidarea achizițiilor anterioare.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Competențe specifice dezvoltate în clasa anterioară: 1.1; 1.2; 1.3; 2.1; 2.2; 3.1; 3.2; 3.3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Evaluare inițială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 rezultatelor și stabilirea nevoilor de remediere / aprofundare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(14.09–18.09)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evaluare inițială și stabilirea măsurilor diferențiate.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Dumnezeu se face cunoscut omului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2.2; 3.1; 3.3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Țara Sfântă în vremea Mântuitorului Hristos (aspecte geografice şi istorice; aspecte generale referitoare la viaţa religioasă, politică, socială şi familială a evreilor; ocupaţii de bază)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Nașterea și copilăria lui Isus Hristos (vestirea Naşterii, împlinirea Vechiului Testament; naşterea şi copilăria lui Isus Cristos)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Începutul propovăduirii lui Isus Hristos (Ioan Botezătorul; botezul Domnului; începutul propovăduirii; alegerea apostolilor)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Iubirea Mântuitorului Isus Hristos pentru oameni (marea poruncă a iubirii; iubirea semenilor și a vrăjmaşilor; exemple de minuni făcute din iubire faţă de oameni)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S3–S7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(21.09–23.10)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aprofundare/transfer prin activitate tematică.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toamnă: 24 octombrie – 1 noiembrie 2026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II: 2 noiembrie – 22 decembrie 2026 (8 săptămâni)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„Școala Altfel”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Dumnezeu se face cunoscut omului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2.2; 3.1; 3.3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Rugăciunea Tatăl nostru (Dumnezeu ca Părinte iubitor al omenirii; apelativul „Tată” prin care creștinii, ca fii spirituali, se adresează lui Dumnezeu; explicarea şi importanţa rugăciunii)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Jertfirea pe cruce și biruința asupra morții (Pătimirile, moartea şi Învierea Domnului; deschiderea raiului pentru toţi oamenii)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Înălțarea Domnului Isus Hristos (înălţarea Domnului la Cer şi trimiterea Duhului Sfânt; rolul apostolilor şi al urmaşilor acestora)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S9–S13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(09.11–11.12)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Viața comunității și sărbătorile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3.3.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Nașterea Domnului Isus (vestirea Nașterii lui Isus Cristos, Cântarea Mariei, Nașterea lui Isus Cristos)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Botezul Domnului (Cântarea lui Zaharia, Propovăduirea lui Ioan Botezătorul, Botezul lui Isus Cristos)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S14–S15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(14.12–22.12)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Predare–învățare–evaluare.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iarnă: 23 decembrie 2026 – 10 ianuarie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III: 11 ianuarie – 12 februarie 2027 (5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Iubirea lui Dumnezeu și răspunsul omului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1.3; 2.1; 2.2;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Recunoștința omului (contexte de exprimare a recunoştinţei, exemple biblice – mulţumirea adusă de leprosul vindecat, exemple din viața cotidiană)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Mărturii despre ajutorul primit de la Dumnezeu (ajutorul primit în diferite situaţii ale vieţii; importanţa vestirii ajutorului primit, exemple biblice – vindecarea orbului din naştere /vindecarea celor doi orbi /înmulţirea pâinilor)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Dorința pentru schimbarea vieții (importanţa autocunoaşterii şi nevoia de îndrumare duhovnicească, rolul rugăciunii şi al mărturisirii; exemple biblice, apostolul Pavel/apostolul Matei/Zaheu)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S16–S20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(11.01–12.02)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prin activități diferențiate.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Vacanța mobilă – interval stabilit la nivel județean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IV: 22 februarie – 23 aprilie 2027 (9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Iubirea lui Dumnezeu și răspunsul omului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1.3; 2.1; 2.2;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Mărturii ale dumnezeirii lui Isus Hristos (nașterea supranaturală, minunile săvârșite de Isus, Învierea Domnului, Înălţarea la cer)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S21–S22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(22.02–05.03)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Viața comunității și sărbătorile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3.3.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Învierea Domnului (Învierea lui Isus, Isus se arată Mariei, Isus se arată ucenicilor, Isus se arată lui Toma, Beneficiile Învierii)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Înălțarea Domnului (Înălțarea lui Isus, promisiunea Duhului Sfânt, promisiunea revenirii)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Pogorârea Duhului Sfânt (Pogorârea Duhului Sfânt, Importanța pogorârii Duhului Sfânt)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S23–S26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(08.03–02.04)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Viața creștinului împreună cu semenii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2.1; 2.2; 3.1; 3.2;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Căutarea Împărăției lui Dumnezeu (Împăratul Cristos și împărații lumii; pilde despre Împărăţia lui Dumnezeu; cum, unde, când și cu cine căutăm Împărăţia lui Dumnezeu)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Încrederea în purtarea de grijă a lui Dumnezeu (despre Harul divin; exemple biblice: fragmente din Predica de pe munte; minunea înmulţirii pâinilor şi peştilor; modalităţi de manifestare a harului divin în viaţa omului)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S27–S28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(05.04–16.04)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Predare–învățare–evaluare.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„Săptămâna Verde”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primăvară: 24 aprilie – 4 mai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V: 5 mai – 18 iunie 2027 (7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Viața creștinului împreună cu semenii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2.1; 2.2; 3.1; 3.2;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Rugăciunea, putere a vieții creștine (rolul rugăciunii și al postului în viaţa unui creştin; exemple de rugăciuni pentru sine și pentru semeni; pilde despre puterea rugăciunii – Pilda vameșului și a fariseului)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Milostenia, manifestare a iubirii față de semeni (semnificaţie, rol, modalităţi de împlinire; pilde biblice – Pilda Samarineanului milostiv; fapte de milostenie din viaţa cotidiană)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Iertarea, semn al bunătății sufletești (rolul împăcării şi al iertării în relaţiile cu Dumnezeu, cu sine și cu semenii; cuvintele Mântuitorului despre iertare; pilde biblice – Pilda celor doi datornici)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S30–S34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(05.05–04.06)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Toate competențele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 finală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S35–S36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(07.06–18.06)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</w:tbl>
    <w:p>
      <w:pPr>
        <w:keepNext/>
        <w:pageBreakBefore w:val="0"/>
        <w:spacing w:before="80" w:after="20"/>
      </w:pPr>
      <w:r>
        <w:rPr>
          <w:rFonts w:ascii="Times New Roman" w:hAnsi="Times New Roman" w:eastAsia="Times New Roman"/>
          <w:b/>
          <w:sz w:val="22"/>
        </w:rPr>
        <w:t>COMPETENȚE GENERALE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1. Utilizarea conceptelor specifice religiei proprii, în conexiune cu diferite manifestări ale credinței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2. Manifestarea unui comportament moral, în viața personală și în societate, în acord cu valorile religioase</w:t>
      </w:r>
    </w:p>
    <w:p>
      <w:pPr>
        <w:keepNext w:val="0"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3. Raportarea experiențelor din viața de zi cu zi la principiile religioase, cu respectarea identității și diversității religioase</w:t>
      </w:r>
    </w:p>
    <w:p>
      <w:pPr>
        <w:keepNext/>
        <w:spacing w:before="80" w:after="40"/>
      </w:pPr>
      <w:r>
        <w:rPr>
          <w:rFonts w:ascii="Times New Roman" w:hAnsi="Times New Roman" w:eastAsia="Times New Roman"/>
          <w:b/>
          <w:sz w:val="22"/>
        </w:rPr>
        <w:t>COMPETENȚE SPECIFICE – clasa a VI-a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9355"/>
      </w:tblGrid>
      <w:tr>
        <w:trPr>
          <w:tblHeader w:val="true"/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Cod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Competența specifică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Prezentarea cronologică a principalelor evenimente din viața și activitatea Mântuitorului Isus Hristos, pe baza textelor biblice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Integrarea unor concepte specifice în prezentarea de evenimente religioase, istorice și culturale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1.3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Selectarea de informații adecvate din surse și cu mijloace variate, pe teme cu relevanță moral-religioasă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Prezentarea unor modele spirituale, pe baza textelor biblice, religioase, literare studiate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Relaționarea pozitivă cu colegii, în activități, sarcini de învățare, situații-problemă, utilizând reguli de comportament moral-religios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Analizarea unor moduri de manifestare a diversității religioase în viața personală, a grupurilor de apartenență, a comunității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Asumarea unor responsabilități față de sine și față de ceilalți, prin raportarea la valorile moral-religioase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3.3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Analizarea rolului diferitelor sărbători în viața personală și a comunității, cu identificarea de elemente de specificitate pentru diferite comunități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