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/>
          <w:b/>
          <w:i w:val="0"/>
          <w:sz w:val="26"/>
        </w:rPr>
        <w:t>Planificare calendaristică anuală pentru clasa pregătitoare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An școlar: </w:t>
      </w:r>
      <w:r>
        <w:rPr>
          <w:rFonts w:ascii="Times New Roman" w:hAnsi="Times New Roman" w:eastAsia="Times New Roman"/>
          <w:b w:val="0"/>
          <w:i w:val="0"/>
          <w:sz w:val="20"/>
        </w:rPr>
        <w:t>2026–2027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>Unitatea de învățământ: ________________________________________________</w:t>
      </w:r>
      <w:r>
        <w:rPr>
          <w:rFonts w:ascii="Times New Roman" w:hAnsi="Times New Roman" w:eastAsia="Times New Roman"/>
          <w:b w:val="0"/>
          <w:i w:val="0"/>
          <w:sz w:val="20"/>
        </w:rPr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Disciplina: </w:t>
      </w:r>
      <w:r>
        <w:rPr>
          <w:rFonts w:ascii="Times New Roman" w:hAnsi="Times New Roman" w:eastAsia="Times New Roman"/>
          <w:b w:val="0"/>
          <w:i w:val="0"/>
          <w:sz w:val="20"/>
        </w:rPr>
        <w:t>Religie – Cultul Creștin Penticostal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Clasa: </w:t>
      </w:r>
      <w:r>
        <w:rPr>
          <w:rFonts w:ascii="Times New Roman" w:hAnsi="Times New Roman" w:eastAsia="Times New Roman"/>
          <w:b w:val="0"/>
          <w:i w:val="0"/>
          <w:sz w:val="20"/>
        </w:rPr>
        <w:t>pregătitoare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Nr. ore/săpt.: </w:t>
      </w:r>
      <w:r>
        <w:rPr>
          <w:rFonts w:ascii="Times New Roman" w:hAnsi="Times New Roman" w:eastAsia="Times New Roman"/>
          <w:b w:val="0"/>
          <w:i w:val="0"/>
          <w:sz w:val="20"/>
        </w:rPr>
        <w:t>1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Nr. total de ore/an: </w:t>
      </w:r>
      <w:r>
        <w:rPr>
          <w:rFonts w:ascii="Times New Roman" w:hAnsi="Times New Roman" w:eastAsia="Times New Roman"/>
          <w:b w:val="0"/>
          <w:i w:val="0"/>
          <w:sz w:val="20"/>
        </w:rPr>
        <w:t>36 ore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Programa școlară aprobată prin </w:t>
      </w:r>
      <w:r>
        <w:rPr>
          <w:rFonts w:ascii="Times New Roman" w:hAnsi="Times New Roman" w:eastAsia="Times New Roman"/>
          <w:b w:val="0"/>
          <w:i w:val="0"/>
          <w:sz w:val="20"/>
        </w:rPr>
        <w:t>OMEN nr. 3418/19.03.2013</w:t>
      </w:r>
    </w:p>
    <w:p>
      <w:pPr>
        <w:spacing w:before="0" w:after="30" w:line="240" w:lineRule="auto"/>
      </w:pPr>
      <w:r>
        <w:rPr>
          <w:rFonts w:ascii="Times New Roman" w:hAnsi="Times New Roman" w:eastAsia="Times New Roman"/>
          <w:b/>
          <w:sz w:val="20"/>
        </w:rPr>
        <w:t xml:space="preserve">Manual: </w:t>
      </w:r>
      <w:r>
        <w:rPr>
          <w:rFonts w:ascii="Times New Roman" w:hAnsi="Times New Roman" w:eastAsia="Times New Roman"/>
          <w:sz w:val="20"/>
        </w:rPr>
        <w:t>—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>Profesor: ________________________________________________</w:t>
      </w:r>
      <w:r>
        <w:rPr>
          <w:rFonts w:ascii="Times New Roman" w:hAnsi="Times New Roman" w:eastAsia="Times New Roman"/>
          <w:b w:val="0"/>
          <w:i w:val="0"/>
          <w:sz w:val="20"/>
        </w:rPr>
      </w:r>
    </w:p>
    <w:p>
      <w:pPr>
        <w:spacing w:before="40" w:after="60" w:line="240" w:lineRule="auto"/>
      </w:pPr>
      <w:r>
        <w:rPr>
          <w:rFonts w:ascii="Times New Roman" w:hAnsi="Times New Roman" w:eastAsia="Times New Roman"/>
          <w:sz w:val="20"/>
        </w:rPr>
        <w:t>Timp la dispoziția profesorului: 9 ore (repartizare operațională a cotei de 25%), prin diagnoză inițială și secvențe de remediere, consolidare, aprofundare, transfer și performanță.</w:t>
      </w:r>
    </w:p>
    <w:p>
      <w:pPr>
        <w:keepNext/>
        <w:spacing w:before="40" w:after="40"/>
      </w:pPr>
      <w:r>
        <w:rPr>
          <w:rFonts w:ascii="Times New Roman" w:hAnsi="Times New Roman" w:eastAsia="Times New Roman"/>
          <w:b/>
          <w:sz w:val="20"/>
        </w:rPr>
        <w:t>Distribuția anuală a timpului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87"/>
        <w:gridCol w:w="2948"/>
        <w:gridCol w:w="1757"/>
        <w:gridCol w:w="2041"/>
        <w:gridCol w:w="2154"/>
      </w:tblGrid>
      <w:tr>
        <w:trPr>
          <w:tblHeader w:val="true"/>
          <w:cantSplit/>
        </w:trPr>
        <w:tc>
          <w:tcPr>
            <w:tcW w:type="dxa" w:w="1587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Ore curriculare*</w:t>
            </w:r>
          </w:p>
        </w:tc>
        <w:tc>
          <w:tcPr>
            <w:tcW w:type="dxa" w:w="2948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Predare–învățare–evaluare</w:t>
            </w:r>
          </w:p>
        </w:tc>
        <w:tc>
          <w:tcPr>
            <w:tcW w:type="dxa" w:w="1757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TDP (≈25%)</w:t>
            </w:r>
          </w:p>
        </w:tc>
        <w:tc>
          <w:tcPr>
            <w:tcW w:type="dxa" w:w="2041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Școala Altfel</w:t>
            </w:r>
          </w:p>
        </w:tc>
        <w:tc>
          <w:tcPr>
            <w:tcW w:type="dxa" w:w="2154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Săptămâna Verde</w:t>
            </w:r>
          </w:p>
        </w:tc>
      </w:tr>
      <w:tr>
        <w:trPr>
          <w:cantSplit/>
        </w:trPr>
        <w:tc>
          <w:tcPr>
            <w:tcW w:type="dxa" w:w="1587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34</w:t>
            </w:r>
          </w:p>
        </w:tc>
        <w:tc>
          <w:tcPr>
            <w:tcW w:type="dxa" w:w="2948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25</w:t>
            </w:r>
          </w:p>
        </w:tc>
        <w:tc>
          <w:tcPr>
            <w:tcW w:type="dxa" w:w="1757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9</w:t>
            </w:r>
          </w:p>
        </w:tc>
        <w:tc>
          <w:tcPr>
            <w:tcW w:type="dxa" w:w="2041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 săpt.</w:t>
            </w:r>
          </w:p>
        </w:tc>
        <w:tc>
          <w:tcPr>
            <w:tcW w:type="dxa" w:w="2154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 săpt.</w:t>
            </w:r>
          </w:p>
        </w:tc>
      </w:tr>
    </w:tbl>
    <w:p>
      <w:pPr>
        <w:spacing w:before="20" w:after="60"/>
      </w:pPr>
      <w:r>
        <w:rPr>
          <w:rFonts w:ascii="Times New Roman" w:hAnsi="Times New Roman" w:eastAsia="Times New Roman"/>
          <w:i/>
          <w:sz w:val="20"/>
        </w:rPr>
        <w:t>* Orele curriculare exclud cele două săptămâni ale programelor naționale. TDP este distribuit prin orele inițiale și prin secvențe integrate în unitățile de învățare, marcate în „Observații”.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1360"/>
        <w:gridCol w:w="4082"/>
        <w:gridCol w:w="680"/>
        <w:gridCol w:w="1360"/>
        <w:gridCol w:w="1814"/>
      </w:tblGrid>
      <w:tr>
        <w:trPr>
          <w:tblHeader w:val="true"/>
          <w:cantSplit/>
        </w:trPr>
        <w:tc>
          <w:tcPr>
            <w:tcW w:type="dxa" w:w="1701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Unități de învățare</w:t>
            </w:r>
          </w:p>
        </w:tc>
        <w:tc>
          <w:tcPr>
            <w:tcW w:type="dxa" w:w="1360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Competențe specifice</w:t>
            </w:r>
          </w:p>
        </w:tc>
        <w:tc>
          <w:tcPr>
            <w:tcW w:type="dxa" w:w="4082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Conținuturi</w:t>
            </w:r>
          </w:p>
        </w:tc>
        <w:tc>
          <w:tcPr>
            <w:tcW w:type="dxa" w:w="680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Nr. ore</w:t>
            </w:r>
          </w:p>
        </w:tc>
        <w:tc>
          <w:tcPr>
            <w:tcW w:type="dxa" w:w="1360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Săptămâna</w:t>
            </w:r>
          </w:p>
        </w:tc>
        <w:tc>
          <w:tcPr>
            <w:tcW w:type="dxa" w:w="1814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Observații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I: 7 septembrie – 23 octombrie 2026 (7 săptămâni)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Timp la dispoziția profesorului – diagnoză inițială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Achiziții preșcolare relevante pentru diagnoză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Activitate introductivă – Să ne amintim din experiențele anterioare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Ce știm despre Dumnezeu, familie, semeni și comportamente potrivite vârstei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S1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(07.09–11.09)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oră: activarea/consolidarea achizițiilor anterioare.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Timp la dispoziția profesorului – diagnoză inițială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Achiziții preșcolare relevante pentru diagnoză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Evaluare inițială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Analiza rezultatelor și stabilirea nevoilor de remediere / aprofundare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S2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(14.09–18.09)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oră: evaluare inițială și stabilirea măsurilor diferențiate.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Omul, ființa creată de Dumnezeu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1.2; 1.3; 2.1; 2.2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20"/>
              </w:rPr>
              <w:t>Dumnezeu ne-a creat din iubire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Omul este cea mai importantă ființă de pe pământ (omul, ființă creată de către Dumnezeu; omul și celelalte ființe de pe pământ; rugăciuni de mulțumire către Dumnezeu etc.)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Sunt copilul lui Dumnezeu și al părinților mei (raportarea copiilor la Dumnezeu; raportarea copiilor la propriii părinți; ascultarea față de Dumnezeu și față de părinți etc.)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Ce înseamnă să fiu creștin (Isus Hristos, Fiul lui Dumnezeu venit între oameni; cum devin creștin)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Cum vorbesc cu cei din jur (rolul comunicării în viața omului; reguli simple de comunicare etc.)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5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S3–S7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(21.09–23.10)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aprofundare și transfer al achizițiilor.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Vacanță de toamnă: 24 octombrie – 1 noiembrie 2026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II: 2 noiembrie – 22 decembrie 2026 (8 săptămâni)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  <w:t>Programul „Școala Altfel” – S____ (interval stabilit de unitatea de învățământ)</w:t>
            </w:r>
            <w:r>
              <w:rPr>
                <w:rFonts w:ascii="Times New Roman" w:hAnsi="Times New Roman" w:eastAsia="Times New Roman"/>
                <w:b w:val="0"/>
                <w:sz w:val="20"/>
              </w:rPr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Omul, ființa creată de Dumnezeu (continuare)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1.2; 1.3; 2.1; 2.2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Ce simt față de ceilalți (iubirea aproapelui; forme de manifestare a sentimentelor; exemple biblice și din viața de zi cu zi, relevante etc.)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Cum mă comport ca un creștin (reguli de comportament creștin; modele de comportament creștin în diferite contexte; exemple concrete de fapte bune; efectele faptelor bune etc.)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O zi din viața mea de creștin (principalele aspecte ale vieții religioase într-o zi obișnuită, duminica și într-o zi de sărbătoare; exemple concrete etc.)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5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S9–S13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(09.11–11.12)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Sărbători creștine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3.1; 3.2;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20"/>
              </w:rPr>
              <w:t>Nașterea Domnului, darul lui Dumnezeu pentru oameni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Nașterea Pruncului Isus, bucuria copiilor (Nașterea Domnului în Betleem)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Cum sărbătoresc Crăciunul (colindul; participarea la slujba din biserică etc.)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2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S14–S15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(14.12–22.12)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aprofundare/transfer prin activitate tematică.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Vacanță de iarnă: 23 decembrie 2026 – 10 ianuarie 2027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III: 11 ianuarie – 12 februarie 2027 (5 săptămâni)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Trăirea vieții creștine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1.2; 1.3; 2.1; 2.2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20"/>
              </w:rPr>
              <w:t>Dumnezeu ne învață să ne ajutăm unii pe alții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Familia mea (ce este o familie; relațiile dintre membrii familiei; activități religioase în familie etc.)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Sunt creștin și la școală (școala, locul unde învăț; relația cu adulții și cu copiii la școală; atitudinea față de mediul școlar etc.)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Primii mei prieteni (copilăria și prietenia; colegi și prieteni; alegerea prietenilor; modele de prietenie etc.)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Pastorul în viața mea (cine este pastorul; prezența pastorului în viața copilului etc.)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5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S16–S20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(11.01–12.02)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Predare–învățare–evaluare.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Vacanța mobilă – interval stabilit la nivel județean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IV: 22 februarie – 23 aprilie 2027 (9 săptămâni)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Trăirea vieții creștine (continuare)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1.2; 1.3; 2.1; 2.2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Creștinii din biserica mea (descrierea bisericii la care merg; rolul și locul pastorului; activități comune cu membrii bisericii etc.)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Oamenii din lumea întreagă (diversitatea oamenilor în lume; activități de ajutorare a semenilor etc.)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3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S21–S23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(22.02–12.03)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Sărbători creștine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3.1; 3.2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20"/>
              </w:rPr>
              <w:t>Învierea Domnului, împlinirea darului lui Dumnezeu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Bucuria copiilor la Florii și la Paști (bucuria copiilor la intrarea Domnului în Ierusalim; bucuria copiilor la slujba Învierii etc.)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Cum sărbătoresc Paştile (participarea la slujba din biserică; salutul de Paști etc.)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4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S24–S27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(15.03–09.04)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Creștinul în biserică şi în societate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3.1; 3.2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20"/>
              </w:rPr>
              <w:t>Dumnezeu este întotdeauna cu noi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S28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(12.04–16.04)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Predare–învățare–evaluare.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  <w:t>Programul „Săptămâna Verde” – S____ (interval stabilit de unitatea de învățământ)</w:t>
            </w:r>
            <w:r>
              <w:rPr>
                <w:rFonts w:ascii="Times New Roman" w:hAnsi="Times New Roman" w:eastAsia="Times New Roman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Vacanță de primăvară: 24 aprilie – 4 mai 2027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V: 5 mai – 18 iunie 2027 (7 săptămâni)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Creștinul în biserică şi în societate (continuare)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3.1; 3.2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Dumnezeu ne-a dăruit o lume frumoasă (frumusețea creației; natura și oamenii; ocrotirea naturii de către om etc.)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Isus Hristos iubește copiii (cine este Domnul Isus Hristos; Mântuitorul binecuvântează copiii etc.)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Domnul L-a ocrotit pe Pruncul Isus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Îngerii sunt păzitorii copiilor (cine sunt îngerii; prezența îngerului păzitor în viața creștinului etc.)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5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S30–S34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(05.05–04.06)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Toate competențele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 finală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2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S35–S36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(07.06–18.06)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</w:tbl>
    <w:p>
      <w:pPr>
        <w:keepNext/>
        <w:pageBreakBefore w:val="0"/>
        <w:spacing w:before="80" w:after="20"/>
      </w:pPr>
      <w:r>
        <w:rPr>
          <w:rFonts w:ascii="Times New Roman" w:hAnsi="Times New Roman" w:eastAsia="Times New Roman"/>
          <w:b/>
          <w:sz w:val="22"/>
        </w:rPr>
        <w:t>COMPETENȚE GENERALE</w:t>
      </w:r>
    </w:p>
    <w:p>
      <w:pPr>
        <w:keepNext/>
        <w:spacing w:before="0" w:after="0" w:line="240" w:lineRule="auto"/>
        <w:ind w:left="198" w:hanging="198"/>
      </w:pPr>
      <w:r>
        <w:rPr>
          <w:rFonts w:ascii="Times New Roman" w:hAnsi="Times New Roman" w:eastAsia="Times New Roman"/>
          <w:sz w:val="20"/>
        </w:rPr>
        <w:t>1. Aplicarea unor norme de comportament specific moralei religioase, în contexte de viață uzuale</w:t>
      </w:r>
    </w:p>
    <w:p>
      <w:pPr>
        <w:keepNext/>
        <w:spacing w:before="0" w:after="0" w:line="240" w:lineRule="auto"/>
        <w:ind w:left="198" w:hanging="198"/>
      </w:pPr>
      <w:r>
        <w:rPr>
          <w:rFonts w:ascii="Times New Roman" w:hAnsi="Times New Roman" w:eastAsia="Times New Roman"/>
          <w:sz w:val="20"/>
        </w:rPr>
        <w:t>2. Colaborarea cu copiii și cu adulții din mediul familiar, în acord cu valorile religioase</w:t>
      </w:r>
    </w:p>
    <w:p>
      <w:pPr>
        <w:keepNext w:val="0"/>
        <w:spacing w:before="0" w:after="0" w:line="240" w:lineRule="auto"/>
        <w:ind w:left="198" w:hanging="198"/>
      </w:pPr>
      <w:r>
        <w:rPr>
          <w:rFonts w:ascii="Times New Roman" w:hAnsi="Times New Roman" w:eastAsia="Times New Roman"/>
          <w:sz w:val="20"/>
        </w:rPr>
        <w:t>3. Explorarea activă a unor elemente din viața de zi cu zi, din perspectiva propriei credințe</w:t>
      </w:r>
    </w:p>
    <w:p>
      <w:pPr>
        <w:keepNext/>
        <w:spacing w:before="80" w:after="40"/>
      </w:pPr>
      <w:r>
        <w:rPr>
          <w:rFonts w:ascii="Times New Roman" w:hAnsi="Times New Roman" w:eastAsia="Times New Roman"/>
          <w:b/>
          <w:sz w:val="22"/>
        </w:rPr>
        <w:t>COMPETENȚE SPECIFICE – clasa pregătitoare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9355"/>
      </w:tblGrid>
      <w:tr>
        <w:trPr>
          <w:tblHeader w:val="true"/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Cod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Competența specifică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1.1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Recunoașterea unor elemente de bază ale credinței religioase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1.2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Observarea caracteristicilor comportamentale ale unui creștin, pe baza valorificării unor situații din viața de zi cu zi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1.3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Aplicarea unor reguli de comportament moral-creștin în contexte de viață familiare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2.1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Asumarea unor responsabilități în cadrul grupurilor din care face parte, la propunerea adultului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2.2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Identificarea unor elemente comune și de diferențiere între oameni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3.1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Explicarea semnificației unor evenimente religioase cunoscute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3.2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Identificarea unor sărbători și evenimente cu semnificații religioase, cu incidență asupra vieții familiei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 w:eastAsia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20"/>
      <w:szCs w:val="20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20"/>
      <w:szCs w:val="20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